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D500" w14:textId="2292D5DB" w:rsidR="00A9204E" w:rsidRPr="001B1064" w:rsidRDefault="002364C8" w:rsidP="00B1376C">
      <w:pPr>
        <w:jc w:val="center"/>
        <w:rPr>
          <w:b/>
          <w:bCs/>
          <w:sz w:val="28"/>
          <w:szCs w:val="28"/>
        </w:rPr>
      </w:pPr>
      <w:r w:rsidRPr="001B1064">
        <w:rPr>
          <w:b/>
          <w:bCs/>
          <w:sz w:val="28"/>
          <w:szCs w:val="28"/>
        </w:rPr>
        <w:t>HealthConnect Initiative</w:t>
      </w:r>
    </w:p>
    <w:p w14:paraId="5D411F4F" w14:textId="62E58D08" w:rsidR="00FB759A" w:rsidRPr="00632546" w:rsidRDefault="00FB759A" w:rsidP="00B1376C">
      <w:pPr>
        <w:jc w:val="center"/>
      </w:pPr>
    </w:p>
    <w:p w14:paraId="55AD55EA" w14:textId="040FEFEF" w:rsidR="00FB759A" w:rsidRPr="001B1064" w:rsidRDefault="00FB759A" w:rsidP="00B1376C">
      <w:pPr>
        <w:jc w:val="center"/>
      </w:pPr>
      <w:r w:rsidRPr="001B1064">
        <w:t>Key Elements of the Community Environment</w:t>
      </w:r>
    </w:p>
    <w:p w14:paraId="39FE6D98" w14:textId="70BF24C7" w:rsidR="00FB759A" w:rsidRPr="001B1064" w:rsidRDefault="00FB759A" w:rsidP="00B1376C">
      <w:pPr>
        <w:jc w:val="center"/>
      </w:pPr>
    </w:p>
    <w:p w14:paraId="6FF2C7D9" w14:textId="603AD0D2" w:rsidR="00FB759A" w:rsidRPr="001B1064" w:rsidRDefault="00FB759A" w:rsidP="00B1376C">
      <w:pPr>
        <w:jc w:val="center"/>
      </w:pPr>
      <w:r w:rsidRPr="001B1064">
        <w:t>The community must address and protect the healthcare delivery system through</w:t>
      </w:r>
      <w:r w:rsidR="00B1376C" w:rsidRPr="001B1064">
        <w:t xml:space="preserve"> six</w:t>
      </w:r>
      <w:r w:rsidRPr="001B1064">
        <w:t xml:space="preserve"> key risk factors that drive the outcome of a successful </w:t>
      </w:r>
      <w:r w:rsidR="005F11F4">
        <w:t xml:space="preserve">and vibrant </w:t>
      </w:r>
      <w:r w:rsidRPr="001B1064">
        <w:t xml:space="preserve">community.   These risk factors </w:t>
      </w:r>
      <w:r w:rsidR="00F308AE" w:rsidRPr="001B1064">
        <w:t xml:space="preserve">are </w:t>
      </w:r>
      <w:r w:rsidR="00834B4C" w:rsidRPr="001B1064">
        <w:t>identified</w:t>
      </w:r>
      <w:r w:rsidR="00E3119B" w:rsidRPr="001B1064">
        <w:t xml:space="preserve"> by certain</w:t>
      </w:r>
      <w:r w:rsidR="00834B4C" w:rsidRPr="001B1064">
        <w:t xml:space="preserve"> </w:t>
      </w:r>
      <w:r w:rsidR="006B4315" w:rsidRPr="001B1064">
        <w:t>effects</w:t>
      </w:r>
      <w:r w:rsidR="00834B4C" w:rsidRPr="001B1064">
        <w:t xml:space="preserve"> </w:t>
      </w:r>
      <w:r w:rsidR="00E3119B" w:rsidRPr="001B1064">
        <w:t xml:space="preserve">that drive </w:t>
      </w:r>
      <w:r w:rsidR="00834B4C" w:rsidRPr="001B1064">
        <w:t xml:space="preserve">their </w:t>
      </w:r>
      <w:r w:rsidR="00103A3C" w:rsidRPr="001B1064">
        <w:t>existence</w:t>
      </w:r>
      <w:r w:rsidR="000A0DE2" w:rsidRPr="001B1064">
        <w:t xml:space="preserve"> in a community</w:t>
      </w:r>
      <w:r w:rsidR="00834B4C" w:rsidRPr="001B1064">
        <w:t xml:space="preserve">. </w:t>
      </w:r>
    </w:p>
    <w:p w14:paraId="44548586" w14:textId="727CEB34" w:rsidR="00FB759A" w:rsidRPr="001B1064" w:rsidRDefault="00FB759A" w:rsidP="00B1376C">
      <w:pPr>
        <w:jc w:val="center"/>
      </w:pPr>
    </w:p>
    <w:p w14:paraId="3D582CCA" w14:textId="7ABB27CE" w:rsidR="00B1376C" w:rsidRPr="001B1064" w:rsidRDefault="00B1376C" w:rsidP="00B1376C">
      <w:pPr>
        <w:jc w:val="center"/>
      </w:pPr>
    </w:p>
    <w:p w14:paraId="78F315A6" w14:textId="20927F69" w:rsidR="00B1376C" w:rsidRPr="001B1064" w:rsidRDefault="00B1376C" w:rsidP="00B1376C">
      <w:pPr>
        <w:jc w:val="center"/>
      </w:pPr>
    </w:p>
    <w:p w14:paraId="2F2EAD99" w14:textId="77777777" w:rsidR="00B1376C" w:rsidRPr="001B1064" w:rsidRDefault="00B1376C" w:rsidP="00B1376C">
      <w:pPr>
        <w:jc w:val="center"/>
      </w:pPr>
    </w:p>
    <w:tbl>
      <w:tblPr>
        <w:tblStyle w:val="TableGrid"/>
        <w:tblW w:w="12950" w:type="dxa"/>
        <w:tblLook w:val="04A0" w:firstRow="1" w:lastRow="0" w:firstColumn="1" w:lastColumn="0" w:noHBand="0" w:noVBand="1"/>
      </w:tblPr>
      <w:tblGrid>
        <w:gridCol w:w="2091"/>
        <w:gridCol w:w="2103"/>
        <w:gridCol w:w="2057"/>
        <w:gridCol w:w="1950"/>
        <w:gridCol w:w="2726"/>
        <w:gridCol w:w="2023"/>
      </w:tblGrid>
      <w:tr w:rsidR="00B1376C" w:rsidRPr="001B1064" w14:paraId="08F184E3" w14:textId="2BF41672" w:rsidTr="59B4687B">
        <w:tc>
          <w:tcPr>
            <w:tcW w:w="2091" w:type="dxa"/>
          </w:tcPr>
          <w:p w14:paraId="0492661D" w14:textId="2AA1BAF7" w:rsidR="00FB759A" w:rsidRPr="001B1064" w:rsidRDefault="00FB759A">
            <w:pPr>
              <w:rPr>
                <w:b/>
                <w:bCs/>
              </w:rPr>
            </w:pPr>
            <w:r w:rsidRPr="001B1064">
              <w:rPr>
                <w:b/>
                <w:bCs/>
              </w:rPr>
              <w:t>Infra-Structure</w:t>
            </w:r>
          </w:p>
        </w:tc>
        <w:tc>
          <w:tcPr>
            <w:tcW w:w="2103" w:type="dxa"/>
          </w:tcPr>
          <w:p w14:paraId="7F640DF2" w14:textId="6C51A113" w:rsidR="00FB759A" w:rsidRPr="001B1064" w:rsidRDefault="00FB759A">
            <w:pPr>
              <w:rPr>
                <w:b/>
                <w:bCs/>
              </w:rPr>
            </w:pPr>
            <w:r w:rsidRPr="001B1064">
              <w:rPr>
                <w:b/>
                <w:bCs/>
              </w:rPr>
              <w:t>Leadership</w:t>
            </w:r>
          </w:p>
        </w:tc>
        <w:tc>
          <w:tcPr>
            <w:tcW w:w="2057" w:type="dxa"/>
          </w:tcPr>
          <w:p w14:paraId="3C77EB95" w14:textId="514BDA9B" w:rsidR="00FB759A" w:rsidRPr="001B1064" w:rsidRDefault="00FB759A">
            <w:pPr>
              <w:rPr>
                <w:b/>
                <w:bCs/>
              </w:rPr>
            </w:pPr>
            <w:r w:rsidRPr="001B1064">
              <w:rPr>
                <w:b/>
                <w:bCs/>
              </w:rPr>
              <w:t>Culture</w:t>
            </w:r>
          </w:p>
        </w:tc>
        <w:tc>
          <w:tcPr>
            <w:tcW w:w="1950" w:type="dxa"/>
          </w:tcPr>
          <w:p w14:paraId="5F9597E8" w14:textId="7D88B59B" w:rsidR="00FB759A" w:rsidRPr="001B1064" w:rsidRDefault="00FB759A">
            <w:pPr>
              <w:rPr>
                <w:b/>
                <w:bCs/>
              </w:rPr>
            </w:pPr>
            <w:r w:rsidRPr="001B1064">
              <w:rPr>
                <w:b/>
                <w:bCs/>
              </w:rPr>
              <w:t>Education</w:t>
            </w:r>
          </w:p>
        </w:tc>
        <w:tc>
          <w:tcPr>
            <w:tcW w:w="2726" w:type="dxa"/>
          </w:tcPr>
          <w:p w14:paraId="4E0DDFC4" w14:textId="2D216ACD" w:rsidR="00FB759A" w:rsidRPr="001B1064" w:rsidRDefault="00FB759A">
            <w:pPr>
              <w:rPr>
                <w:b/>
                <w:bCs/>
              </w:rPr>
            </w:pPr>
            <w:r w:rsidRPr="001B1064">
              <w:rPr>
                <w:b/>
                <w:bCs/>
              </w:rPr>
              <w:t>Population</w:t>
            </w:r>
            <w:r w:rsidR="00B1376C" w:rsidRPr="001B1064">
              <w:rPr>
                <w:b/>
                <w:bCs/>
              </w:rPr>
              <w:t>/Demographics</w:t>
            </w:r>
          </w:p>
        </w:tc>
        <w:tc>
          <w:tcPr>
            <w:tcW w:w="2023" w:type="dxa"/>
          </w:tcPr>
          <w:p w14:paraId="054E3F91" w14:textId="1A9B29DC" w:rsidR="00FB759A" w:rsidRPr="001B1064" w:rsidRDefault="00FB759A">
            <w:pPr>
              <w:rPr>
                <w:b/>
                <w:bCs/>
              </w:rPr>
            </w:pPr>
            <w:r w:rsidRPr="001B1064">
              <w:rPr>
                <w:b/>
                <w:bCs/>
              </w:rPr>
              <w:t>Religion</w:t>
            </w:r>
          </w:p>
        </w:tc>
      </w:tr>
      <w:tr w:rsidR="00B1376C" w:rsidRPr="001B1064" w14:paraId="12A4E305" w14:textId="25E95D97" w:rsidTr="59B4687B">
        <w:tc>
          <w:tcPr>
            <w:tcW w:w="2091" w:type="dxa"/>
          </w:tcPr>
          <w:p w14:paraId="3483B7A1" w14:textId="74A4A63D" w:rsidR="00FB759A" w:rsidRPr="001B1064" w:rsidRDefault="00FB759A">
            <w:r w:rsidRPr="001B1064">
              <w:t>Health &amp; safety</w:t>
            </w:r>
          </w:p>
        </w:tc>
        <w:tc>
          <w:tcPr>
            <w:tcW w:w="2103" w:type="dxa"/>
          </w:tcPr>
          <w:p w14:paraId="3C287A0C" w14:textId="0B3FFCE0" w:rsidR="00FB759A" w:rsidRPr="001B1064" w:rsidRDefault="00FB759A">
            <w:r w:rsidRPr="001B1064">
              <w:t>Experience</w:t>
            </w:r>
          </w:p>
        </w:tc>
        <w:tc>
          <w:tcPr>
            <w:tcW w:w="2057" w:type="dxa"/>
          </w:tcPr>
          <w:p w14:paraId="77DF0109" w14:textId="2798E901" w:rsidR="00FB759A" w:rsidRPr="001B1064" w:rsidRDefault="00B1376C">
            <w:r w:rsidRPr="001B1064">
              <w:t>Legacy</w:t>
            </w:r>
          </w:p>
        </w:tc>
        <w:tc>
          <w:tcPr>
            <w:tcW w:w="1950" w:type="dxa"/>
          </w:tcPr>
          <w:p w14:paraId="4137BEF0" w14:textId="31D40E12" w:rsidR="00FB759A" w:rsidRPr="001B1064" w:rsidRDefault="00B1376C">
            <w:r w:rsidRPr="001B1064">
              <w:t>Schools</w:t>
            </w:r>
          </w:p>
        </w:tc>
        <w:tc>
          <w:tcPr>
            <w:tcW w:w="2726" w:type="dxa"/>
          </w:tcPr>
          <w:p w14:paraId="04B84160" w14:textId="0D338781" w:rsidR="00FB759A" w:rsidRPr="001B1064" w:rsidRDefault="00FB759A">
            <w:r w:rsidRPr="001B1064">
              <w:t>Diversity</w:t>
            </w:r>
          </w:p>
        </w:tc>
        <w:tc>
          <w:tcPr>
            <w:tcW w:w="2023" w:type="dxa"/>
          </w:tcPr>
          <w:p w14:paraId="2BB0B959" w14:textId="47BF6485" w:rsidR="00FB759A" w:rsidRPr="001B1064" w:rsidRDefault="00B1376C">
            <w:r w:rsidRPr="001B1064">
              <w:t>Denominations</w:t>
            </w:r>
          </w:p>
        </w:tc>
      </w:tr>
      <w:tr w:rsidR="00B1376C" w:rsidRPr="001B1064" w14:paraId="5B8BFB84" w14:textId="35C34B06" w:rsidTr="59B4687B">
        <w:tc>
          <w:tcPr>
            <w:tcW w:w="2091" w:type="dxa"/>
          </w:tcPr>
          <w:p w14:paraId="5AA5E485" w14:textId="0E448932" w:rsidR="00FB759A" w:rsidRPr="001B1064" w:rsidRDefault="00FB759A">
            <w:r w:rsidRPr="001B1064">
              <w:t>Environment</w:t>
            </w:r>
          </w:p>
        </w:tc>
        <w:tc>
          <w:tcPr>
            <w:tcW w:w="2103" w:type="dxa"/>
          </w:tcPr>
          <w:p w14:paraId="293CBAE1" w14:textId="4A29595C" w:rsidR="00FB759A" w:rsidRPr="001B1064" w:rsidRDefault="00FB759A">
            <w:r w:rsidRPr="001B1064">
              <w:t>Legacy</w:t>
            </w:r>
          </w:p>
        </w:tc>
        <w:tc>
          <w:tcPr>
            <w:tcW w:w="2057" w:type="dxa"/>
          </w:tcPr>
          <w:p w14:paraId="19DA072F" w14:textId="560A31D5" w:rsidR="00FB759A" w:rsidRPr="001B1064" w:rsidRDefault="00B1376C">
            <w:r w:rsidRPr="001B1064">
              <w:t>History</w:t>
            </w:r>
          </w:p>
        </w:tc>
        <w:tc>
          <w:tcPr>
            <w:tcW w:w="1950" w:type="dxa"/>
          </w:tcPr>
          <w:p w14:paraId="5C524773" w14:textId="1500414F" w:rsidR="00FB759A" w:rsidRPr="001B1064" w:rsidRDefault="00B1376C">
            <w:r w:rsidRPr="001B1064">
              <w:t>Leaders</w:t>
            </w:r>
          </w:p>
        </w:tc>
        <w:tc>
          <w:tcPr>
            <w:tcW w:w="2726" w:type="dxa"/>
          </w:tcPr>
          <w:p w14:paraId="2021E7CB" w14:textId="7B197E99" w:rsidR="00FB759A" w:rsidRPr="001B1064" w:rsidRDefault="00B1376C">
            <w:r w:rsidRPr="001B1064">
              <w:t>Corporate presence</w:t>
            </w:r>
          </w:p>
        </w:tc>
        <w:tc>
          <w:tcPr>
            <w:tcW w:w="2023" w:type="dxa"/>
          </w:tcPr>
          <w:p w14:paraId="4FC61C94" w14:textId="29D1207C" w:rsidR="00FB759A" w:rsidRPr="001B1064" w:rsidRDefault="00B1376C">
            <w:r w:rsidRPr="001B1064">
              <w:t>Diversity</w:t>
            </w:r>
          </w:p>
        </w:tc>
      </w:tr>
      <w:tr w:rsidR="00B1376C" w:rsidRPr="001B1064" w14:paraId="279AC2B1" w14:textId="7E433EB1" w:rsidTr="59B4687B">
        <w:tc>
          <w:tcPr>
            <w:tcW w:w="2091" w:type="dxa"/>
          </w:tcPr>
          <w:p w14:paraId="243CD0A5" w14:textId="4E37A9EC" w:rsidR="00FB759A" w:rsidRPr="001B1064" w:rsidRDefault="00FB759A">
            <w:r w:rsidRPr="001B1064">
              <w:t>Political</w:t>
            </w:r>
          </w:p>
        </w:tc>
        <w:tc>
          <w:tcPr>
            <w:tcW w:w="2103" w:type="dxa"/>
          </w:tcPr>
          <w:p w14:paraId="4C1D0DAD" w14:textId="1AFD5F79" w:rsidR="00FB759A" w:rsidRPr="001B1064" w:rsidRDefault="00FB759A">
            <w:r w:rsidRPr="001B1064">
              <w:t xml:space="preserve">Founders </w:t>
            </w:r>
          </w:p>
        </w:tc>
        <w:tc>
          <w:tcPr>
            <w:tcW w:w="2057" w:type="dxa"/>
          </w:tcPr>
          <w:p w14:paraId="11A2877B" w14:textId="1A2F6700" w:rsidR="00FB759A" w:rsidRPr="001B1064" w:rsidRDefault="00B1376C">
            <w:r w:rsidRPr="001B1064">
              <w:t>Nationality</w:t>
            </w:r>
          </w:p>
        </w:tc>
        <w:tc>
          <w:tcPr>
            <w:tcW w:w="1950" w:type="dxa"/>
          </w:tcPr>
          <w:p w14:paraId="23344729" w14:textId="6B12E367" w:rsidR="00FB759A" w:rsidRPr="001B1064" w:rsidRDefault="00B1376C">
            <w:r w:rsidRPr="001B1064">
              <w:t>Talent</w:t>
            </w:r>
          </w:p>
        </w:tc>
        <w:tc>
          <w:tcPr>
            <w:tcW w:w="2726" w:type="dxa"/>
          </w:tcPr>
          <w:p w14:paraId="74C8FFD6" w14:textId="0D96E097" w:rsidR="00FB759A" w:rsidRPr="001B1064" w:rsidRDefault="00B1376C">
            <w:r w:rsidRPr="001B1064">
              <w:t>Stability</w:t>
            </w:r>
          </w:p>
        </w:tc>
        <w:tc>
          <w:tcPr>
            <w:tcW w:w="2023" w:type="dxa"/>
          </w:tcPr>
          <w:p w14:paraId="5E0BB88A" w14:textId="47EEC08C" w:rsidR="00FB759A" w:rsidRPr="001B1064" w:rsidRDefault="00B1376C">
            <w:r w:rsidRPr="001B1064">
              <w:t>History</w:t>
            </w:r>
          </w:p>
        </w:tc>
      </w:tr>
      <w:tr w:rsidR="00B1376C" w:rsidRPr="001B1064" w14:paraId="6650A0BC" w14:textId="02B37375" w:rsidTr="59B4687B">
        <w:tc>
          <w:tcPr>
            <w:tcW w:w="2091" w:type="dxa"/>
          </w:tcPr>
          <w:p w14:paraId="772BCF1F" w14:textId="05EB1687" w:rsidR="00FB759A" w:rsidRPr="001B1064" w:rsidRDefault="00FB759A">
            <w:r w:rsidRPr="001B1064">
              <w:t>Social</w:t>
            </w:r>
          </w:p>
        </w:tc>
        <w:tc>
          <w:tcPr>
            <w:tcW w:w="2103" w:type="dxa"/>
          </w:tcPr>
          <w:p w14:paraId="66B5DBC2" w14:textId="36D316F9" w:rsidR="00FB759A" w:rsidRPr="001B1064" w:rsidRDefault="00FB759A">
            <w:r w:rsidRPr="001B1064">
              <w:t>Heritage</w:t>
            </w:r>
          </w:p>
        </w:tc>
        <w:tc>
          <w:tcPr>
            <w:tcW w:w="2057" w:type="dxa"/>
          </w:tcPr>
          <w:p w14:paraId="69BC9949" w14:textId="371A9DE0" w:rsidR="00FB759A" w:rsidRPr="001B1064" w:rsidRDefault="00B1376C">
            <w:r w:rsidRPr="001B1064">
              <w:t>Spirit</w:t>
            </w:r>
          </w:p>
        </w:tc>
        <w:tc>
          <w:tcPr>
            <w:tcW w:w="1950" w:type="dxa"/>
          </w:tcPr>
          <w:p w14:paraId="0351705F" w14:textId="0C66E357" w:rsidR="00FB759A" w:rsidRPr="001B1064" w:rsidRDefault="00B1376C">
            <w:r w:rsidRPr="001B1064">
              <w:t>Experience</w:t>
            </w:r>
          </w:p>
        </w:tc>
        <w:tc>
          <w:tcPr>
            <w:tcW w:w="2726" w:type="dxa"/>
          </w:tcPr>
          <w:p w14:paraId="39610381" w14:textId="00B2C442" w:rsidR="00FB759A" w:rsidRPr="001B1064" w:rsidRDefault="00B1376C">
            <w:r w:rsidRPr="001B1064">
              <w:t>Net migration ratio</w:t>
            </w:r>
          </w:p>
        </w:tc>
        <w:tc>
          <w:tcPr>
            <w:tcW w:w="2023" w:type="dxa"/>
          </w:tcPr>
          <w:p w14:paraId="59D047F4" w14:textId="2D310B31" w:rsidR="00FB759A" w:rsidRPr="001B1064" w:rsidRDefault="00B1376C">
            <w:r w:rsidRPr="001B1064">
              <w:t>Acceptance</w:t>
            </w:r>
          </w:p>
        </w:tc>
      </w:tr>
      <w:tr w:rsidR="00B1376C" w:rsidRPr="001B1064" w14:paraId="0EF6A98B" w14:textId="26652F30" w:rsidTr="59B4687B">
        <w:tc>
          <w:tcPr>
            <w:tcW w:w="2091" w:type="dxa"/>
          </w:tcPr>
          <w:p w14:paraId="3E333D4B" w14:textId="58F97D85" w:rsidR="00FB759A" w:rsidRPr="001B1064" w:rsidRDefault="00B1376C">
            <w:r w:rsidRPr="001B1064">
              <w:t>Tax Base</w:t>
            </w:r>
          </w:p>
        </w:tc>
        <w:tc>
          <w:tcPr>
            <w:tcW w:w="2103" w:type="dxa"/>
          </w:tcPr>
          <w:p w14:paraId="4EC32D6D" w14:textId="12478337" w:rsidR="00FB759A" w:rsidRPr="001B1064" w:rsidRDefault="00B1376C">
            <w:r w:rsidRPr="001B1064">
              <w:t>Sophistication</w:t>
            </w:r>
          </w:p>
        </w:tc>
        <w:tc>
          <w:tcPr>
            <w:tcW w:w="2057" w:type="dxa"/>
          </w:tcPr>
          <w:p w14:paraId="30B29DDE" w14:textId="21E391E3" w:rsidR="00FB759A" w:rsidRPr="001B1064" w:rsidRDefault="00B1376C">
            <w:r w:rsidRPr="001B1064">
              <w:t>ethics</w:t>
            </w:r>
          </w:p>
        </w:tc>
        <w:tc>
          <w:tcPr>
            <w:tcW w:w="1950" w:type="dxa"/>
          </w:tcPr>
          <w:p w14:paraId="4F5F1D5F" w14:textId="748285F7" w:rsidR="00FB759A" w:rsidRPr="001B1064" w:rsidRDefault="00B1376C">
            <w:r w:rsidRPr="001B1064">
              <w:t>Tax Base</w:t>
            </w:r>
          </w:p>
        </w:tc>
        <w:tc>
          <w:tcPr>
            <w:tcW w:w="2726" w:type="dxa"/>
          </w:tcPr>
          <w:p w14:paraId="12D00C39" w14:textId="7D58139F" w:rsidR="00FB759A" w:rsidRPr="001B1064" w:rsidRDefault="00B1376C">
            <w:r w:rsidRPr="001B1064">
              <w:t>Income</w:t>
            </w:r>
          </w:p>
        </w:tc>
        <w:tc>
          <w:tcPr>
            <w:tcW w:w="2023" w:type="dxa"/>
          </w:tcPr>
          <w:p w14:paraId="52719AA2" w14:textId="6AEBAC8A" w:rsidR="00FB759A" w:rsidRPr="001B1064" w:rsidRDefault="00006CFA">
            <w:r>
              <w:t>Culture</w:t>
            </w:r>
          </w:p>
        </w:tc>
      </w:tr>
      <w:tr w:rsidR="00B1376C" w:rsidRPr="001B1064" w14:paraId="74331E99" w14:textId="6B460DF8" w:rsidTr="59B4687B">
        <w:tc>
          <w:tcPr>
            <w:tcW w:w="2091" w:type="dxa"/>
          </w:tcPr>
          <w:p w14:paraId="27D2FFC8" w14:textId="09B22DC9" w:rsidR="00F80E00" w:rsidRPr="001B1064" w:rsidRDefault="00B1376C">
            <w:r w:rsidRPr="001B1064">
              <w:t>Governmental</w:t>
            </w:r>
          </w:p>
        </w:tc>
        <w:tc>
          <w:tcPr>
            <w:tcW w:w="2103" w:type="dxa"/>
          </w:tcPr>
          <w:p w14:paraId="64AB5DAB" w14:textId="2F830891" w:rsidR="00FB759A" w:rsidRPr="001B1064" w:rsidRDefault="00B1376C">
            <w:r w:rsidRPr="001B1064">
              <w:t>Resources &amp; Depth</w:t>
            </w:r>
          </w:p>
        </w:tc>
        <w:tc>
          <w:tcPr>
            <w:tcW w:w="2057" w:type="dxa"/>
          </w:tcPr>
          <w:p w14:paraId="1D3543F0" w14:textId="53C98790" w:rsidR="00FB759A" w:rsidRPr="001B1064" w:rsidRDefault="00B1376C">
            <w:r w:rsidRPr="001B1064">
              <w:t>Philanthropy</w:t>
            </w:r>
          </w:p>
        </w:tc>
        <w:tc>
          <w:tcPr>
            <w:tcW w:w="1950" w:type="dxa"/>
          </w:tcPr>
          <w:p w14:paraId="1F7C075C" w14:textId="268F64B7" w:rsidR="00FB759A" w:rsidRPr="001B1064" w:rsidRDefault="00B1376C">
            <w:r w:rsidRPr="001B1064">
              <w:t>Growth Plan</w:t>
            </w:r>
          </w:p>
        </w:tc>
        <w:tc>
          <w:tcPr>
            <w:tcW w:w="2726" w:type="dxa"/>
          </w:tcPr>
          <w:p w14:paraId="7992CA1E" w14:textId="5F7DEED7" w:rsidR="00FB759A" w:rsidRPr="001B1064" w:rsidRDefault="00B1376C">
            <w:r w:rsidRPr="001B1064">
              <w:t>Growth rate</w:t>
            </w:r>
          </w:p>
        </w:tc>
        <w:tc>
          <w:tcPr>
            <w:tcW w:w="2023" w:type="dxa"/>
          </w:tcPr>
          <w:p w14:paraId="0F60D7D0" w14:textId="13933218" w:rsidR="00F80E00" w:rsidRPr="001B1064" w:rsidRDefault="00F80E00"/>
        </w:tc>
      </w:tr>
      <w:tr w:rsidR="00F80E00" w:rsidRPr="001B1064" w14:paraId="6FD37305" w14:textId="77777777" w:rsidTr="59B4687B">
        <w:tc>
          <w:tcPr>
            <w:tcW w:w="2091" w:type="dxa"/>
          </w:tcPr>
          <w:p w14:paraId="4A624581" w14:textId="55437ABC" w:rsidR="00F80E00" w:rsidRPr="001B1064" w:rsidRDefault="008E2033">
            <w:r>
              <w:t>Commerce</w:t>
            </w:r>
          </w:p>
        </w:tc>
        <w:tc>
          <w:tcPr>
            <w:tcW w:w="2103" w:type="dxa"/>
          </w:tcPr>
          <w:p w14:paraId="37114386" w14:textId="77777777" w:rsidR="00F80E00" w:rsidRPr="001B1064" w:rsidRDefault="00F80E00"/>
        </w:tc>
        <w:tc>
          <w:tcPr>
            <w:tcW w:w="2057" w:type="dxa"/>
          </w:tcPr>
          <w:p w14:paraId="2C584778" w14:textId="77777777" w:rsidR="00F80E00" w:rsidRPr="001B1064" w:rsidRDefault="00F80E00"/>
        </w:tc>
        <w:tc>
          <w:tcPr>
            <w:tcW w:w="1950" w:type="dxa"/>
          </w:tcPr>
          <w:p w14:paraId="51BA8DA0" w14:textId="77777777" w:rsidR="00F80E00" w:rsidRPr="001B1064" w:rsidRDefault="00F80E00"/>
        </w:tc>
        <w:tc>
          <w:tcPr>
            <w:tcW w:w="2726" w:type="dxa"/>
          </w:tcPr>
          <w:p w14:paraId="7CD81474" w14:textId="77777777" w:rsidR="00F80E00" w:rsidRPr="001B1064" w:rsidRDefault="00F80E00"/>
        </w:tc>
        <w:tc>
          <w:tcPr>
            <w:tcW w:w="2023" w:type="dxa"/>
          </w:tcPr>
          <w:p w14:paraId="0895A479" w14:textId="77777777" w:rsidR="00F80E00" w:rsidRPr="001B1064" w:rsidRDefault="00F80E00"/>
        </w:tc>
      </w:tr>
    </w:tbl>
    <w:p w14:paraId="21C1D9F0" w14:textId="77777777" w:rsidR="00FB759A" w:rsidRPr="001B1064" w:rsidRDefault="00FB759A"/>
    <w:p w14:paraId="5A15C162" w14:textId="0FA8AD6A" w:rsidR="00FB759A" w:rsidRPr="001B1064" w:rsidRDefault="00FB759A"/>
    <w:p w14:paraId="266EA205" w14:textId="056A5D6B" w:rsidR="00F80E00" w:rsidRPr="001B1064" w:rsidRDefault="00B1376C">
      <w:r w:rsidRPr="001B1064">
        <w:t xml:space="preserve">To bring balance and strength to a community, these risk factor require on-going attention and mastery by all that live and support the community.  </w:t>
      </w:r>
      <w:r w:rsidR="00F80E00" w:rsidRPr="001B1064">
        <w:t>To</w:t>
      </w:r>
      <w:r w:rsidRPr="001B1064">
        <w:t xml:space="preserve"> assure </w:t>
      </w:r>
      <w:r w:rsidR="00F80E00" w:rsidRPr="001B1064">
        <w:t xml:space="preserve">a thriving and sustainable healthcare delivery system in a community, these essential elements must be </w:t>
      </w:r>
      <w:r w:rsidR="002364C8" w:rsidRPr="001B1064">
        <w:t>considered and measured.</w:t>
      </w:r>
      <w:r w:rsidR="00F80E00" w:rsidRPr="001B1064">
        <w:t xml:space="preserve">  </w:t>
      </w:r>
    </w:p>
    <w:p w14:paraId="2B9D82C0" w14:textId="77777777" w:rsidR="00F80E00" w:rsidRPr="001B1064" w:rsidRDefault="00F80E00"/>
    <w:p w14:paraId="551162B2" w14:textId="44A290E5" w:rsidR="00FB759A" w:rsidRPr="001B1064" w:rsidRDefault="00F80E00">
      <w:r w:rsidRPr="001B1064">
        <w:t xml:space="preserve">Each domain and element will have a current condition to assess for strengths, weaknesses, and concerns.   This information should reveal the areas for improvement and opportunities to leverage in building upon the foundation toward a progressive healthcare delivery system.   </w:t>
      </w:r>
    </w:p>
    <w:p w14:paraId="2B5877AE" w14:textId="7BF408A7" w:rsidR="00F80E00" w:rsidRPr="001B1064" w:rsidRDefault="00F80E00"/>
    <w:p w14:paraId="5BFCE295" w14:textId="49FF68C6" w:rsidR="00F80E00" w:rsidRPr="00632546" w:rsidRDefault="00F80E00">
      <w:pPr>
        <w:rPr>
          <w:sz w:val="24"/>
          <w:szCs w:val="24"/>
        </w:rPr>
      </w:pPr>
      <w:r w:rsidRPr="001B1064">
        <w:rPr>
          <w:b/>
          <w:bCs/>
        </w:rPr>
        <w:t>Conclusion:</w:t>
      </w:r>
      <w:r w:rsidRPr="001B1064">
        <w:t xml:space="preserve">  the hospital as the center of the healthcare delivery system can facilitate the key stakeholders and leaders in their community to build upon the level of knowledge about the healthcare delivery system.   </w:t>
      </w:r>
      <w:r w:rsidR="001B1064" w:rsidRPr="001B1064">
        <w:t>Actions</w:t>
      </w:r>
      <w:r w:rsidRPr="001B1064">
        <w:t xml:space="preserve"> to improve and assure the continuity and succession of the healthcare system in that community are part of the</w:t>
      </w:r>
      <w:r w:rsidR="00632546" w:rsidRPr="001B1064">
        <w:t xml:space="preserve"> Health Connect</w:t>
      </w:r>
      <w:r w:rsidRPr="001B1064">
        <w:t xml:space="preserve"> Initiative.  </w:t>
      </w:r>
    </w:p>
    <w:p w14:paraId="7B0FDD11" w14:textId="2AA0DF58" w:rsidR="00F80E00" w:rsidRDefault="00F80E00"/>
    <w:p w14:paraId="78A50AB5" w14:textId="77777777" w:rsidR="00F80E00" w:rsidRDefault="00F80E00"/>
    <w:p w14:paraId="145CE6AB" w14:textId="77777777" w:rsidR="00FB759A" w:rsidRDefault="00FB759A"/>
    <w:sectPr w:rsidR="00FB759A" w:rsidSect="00457C15">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D915" w14:textId="77777777" w:rsidR="00457C15" w:rsidRDefault="00457C15" w:rsidP="00F80E00">
      <w:r>
        <w:separator/>
      </w:r>
    </w:p>
  </w:endnote>
  <w:endnote w:type="continuationSeparator" w:id="0">
    <w:p w14:paraId="0A1B3821" w14:textId="77777777" w:rsidR="00457C15" w:rsidRDefault="00457C15" w:rsidP="00F8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A74B" w14:textId="50609822" w:rsidR="00F80E00" w:rsidRDefault="002364C8" w:rsidP="00F80E00">
    <w:pPr>
      <w:pStyle w:val="Footer"/>
    </w:pPr>
    <w:r>
      <w:t>HealthConnect – Unleashing the Power of Community Connection</w:t>
    </w:r>
    <w:r w:rsidR="00F80E00">
      <w:tab/>
    </w:r>
    <w:r w:rsidR="00D742A7">
      <w:tab/>
    </w:r>
    <w:r w:rsidR="00D742A7">
      <w:tab/>
    </w:r>
    <w:r w:rsidR="00D742A7">
      <w:tab/>
    </w:r>
    <w:r w:rsidR="00D742A7">
      <w:tab/>
    </w:r>
    <w:r w:rsidR="00D742A7">
      <w:tab/>
    </w:r>
    <w:r w:rsidR="00D742A7">
      <w:tab/>
    </w:r>
    <w:r w:rsidR="00D742A7">
      <w:tab/>
    </w:r>
    <w:r w:rsidR="00D742A7">
      <w:tab/>
      <w:t>5.27.21</w:t>
    </w:r>
  </w:p>
  <w:p w14:paraId="39F745C6" w14:textId="77777777" w:rsidR="00F80E00" w:rsidRDefault="00F80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E04AF" w14:textId="77777777" w:rsidR="00457C15" w:rsidRDefault="00457C15" w:rsidP="00F80E00">
      <w:r>
        <w:separator/>
      </w:r>
    </w:p>
  </w:footnote>
  <w:footnote w:type="continuationSeparator" w:id="0">
    <w:p w14:paraId="7C79533D" w14:textId="77777777" w:rsidR="00457C15" w:rsidRDefault="00457C15" w:rsidP="00F80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71922372">
    <w:abstractNumId w:val="19"/>
  </w:num>
  <w:num w:numId="2" w16cid:durableId="2017003077">
    <w:abstractNumId w:val="12"/>
  </w:num>
  <w:num w:numId="3" w16cid:durableId="1769886729">
    <w:abstractNumId w:val="10"/>
  </w:num>
  <w:num w:numId="4" w16cid:durableId="1060444233">
    <w:abstractNumId w:val="21"/>
  </w:num>
  <w:num w:numId="5" w16cid:durableId="2063284597">
    <w:abstractNumId w:val="13"/>
  </w:num>
  <w:num w:numId="6" w16cid:durableId="1361318448">
    <w:abstractNumId w:val="16"/>
  </w:num>
  <w:num w:numId="7" w16cid:durableId="599801487">
    <w:abstractNumId w:val="18"/>
  </w:num>
  <w:num w:numId="8" w16cid:durableId="1500655735">
    <w:abstractNumId w:val="9"/>
  </w:num>
  <w:num w:numId="9" w16cid:durableId="464616632">
    <w:abstractNumId w:val="7"/>
  </w:num>
  <w:num w:numId="10" w16cid:durableId="513880262">
    <w:abstractNumId w:val="6"/>
  </w:num>
  <w:num w:numId="11" w16cid:durableId="2028094957">
    <w:abstractNumId w:val="5"/>
  </w:num>
  <w:num w:numId="12" w16cid:durableId="1146508635">
    <w:abstractNumId w:val="4"/>
  </w:num>
  <w:num w:numId="13" w16cid:durableId="145322615">
    <w:abstractNumId w:val="8"/>
  </w:num>
  <w:num w:numId="14" w16cid:durableId="2052026149">
    <w:abstractNumId w:val="3"/>
  </w:num>
  <w:num w:numId="15" w16cid:durableId="1173451969">
    <w:abstractNumId w:val="2"/>
  </w:num>
  <w:num w:numId="16" w16cid:durableId="1908033142">
    <w:abstractNumId w:val="1"/>
  </w:num>
  <w:num w:numId="17" w16cid:durableId="50277372">
    <w:abstractNumId w:val="0"/>
  </w:num>
  <w:num w:numId="18" w16cid:durableId="1419329720">
    <w:abstractNumId w:val="14"/>
  </w:num>
  <w:num w:numId="19" w16cid:durableId="2045327677">
    <w:abstractNumId w:val="15"/>
  </w:num>
  <w:num w:numId="20" w16cid:durableId="1478183226">
    <w:abstractNumId w:val="20"/>
  </w:num>
  <w:num w:numId="21" w16cid:durableId="1742480575">
    <w:abstractNumId w:val="17"/>
  </w:num>
  <w:num w:numId="22" w16cid:durableId="225383857">
    <w:abstractNumId w:val="11"/>
  </w:num>
  <w:num w:numId="23" w16cid:durableId="10314950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9A"/>
    <w:rsid w:val="00006CFA"/>
    <w:rsid w:val="000A0DE2"/>
    <w:rsid w:val="00103A3C"/>
    <w:rsid w:val="001B1064"/>
    <w:rsid w:val="002364C8"/>
    <w:rsid w:val="002C4AA4"/>
    <w:rsid w:val="003636C3"/>
    <w:rsid w:val="00457C15"/>
    <w:rsid w:val="00502237"/>
    <w:rsid w:val="005728E0"/>
    <w:rsid w:val="005F11F4"/>
    <w:rsid w:val="00632546"/>
    <w:rsid w:val="00645252"/>
    <w:rsid w:val="006B4315"/>
    <w:rsid w:val="006D3D74"/>
    <w:rsid w:val="00822C50"/>
    <w:rsid w:val="00834B4C"/>
    <w:rsid w:val="0083569A"/>
    <w:rsid w:val="008E2033"/>
    <w:rsid w:val="00A9204E"/>
    <w:rsid w:val="00B1376C"/>
    <w:rsid w:val="00BF1FEB"/>
    <w:rsid w:val="00D0216C"/>
    <w:rsid w:val="00D742A7"/>
    <w:rsid w:val="00DE4829"/>
    <w:rsid w:val="00E3119B"/>
    <w:rsid w:val="00F308AE"/>
    <w:rsid w:val="00F80E00"/>
    <w:rsid w:val="00FB759A"/>
    <w:rsid w:val="59B4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BFEB3"/>
  <w15:chartTrackingRefBased/>
  <w15:docId w15:val="{36E5C44F-FFC6-423F-BDE1-6C7EB71A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FB7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ry%20Couch\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5C7C78F0C844AB0E24D4EBEB0CFFD" ma:contentTypeVersion="18" ma:contentTypeDescription="Create a new document." ma:contentTypeScope="" ma:versionID="7d78fa6884d52758f109aab2785e3251">
  <xsd:schema xmlns:xsd="http://www.w3.org/2001/XMLSchema" xmlns:xs="http://www.w3.org/2001/XMLSchema" xmlns:p="http://schemas.microsoft.com/office/2006/metadata/properties" xmlns:ns2="a9001121-6dce-419a-9593-5f0630a18cc5" xmlns:ns3="01bd3e3b-4d42-442a-aaca-a5cafdcff372" targetNamespace="http://schemas.microsoft.com/office/2006/metadata/properties" ma:root="true" ma:fieldsID="e5ea6154b4f3adb604276b0fd4561cd9" ns2:_="" ns3:_="">
    <xsd:import namespace="a9001121-6dce-419a-9593-5f0630a18cc5"/>
    <xsd:import namespace="01bd3e3b-4d42-442a-aaca-a5cafdcff37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1121-6dce-419a-9593-5f0630a1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d8eec8a-9624-4752-b4ef-7a6d17d6375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bd3e3b-4d42-442a-aaca-a5cafdcff3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f26697d-8328-4ec7-938b-4f031591121b}" ma:internalName="TaxCatchAll" ma:showField="CatchAllData" ma:web="01bd3e3b-4d42-442a-aaca-a5cafdcff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bd3e3b-4d42-442a-aaca-a5cafdcff372" xsi:nil="true"/>
    <lcf76f155ced4ddcb4097134ff3c332f xmlns="a9001121-6dce-419a-9593-5f0630a18c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D01601-832D-481E-9708-99B09143956C}">
  <ds:schemaRefs>
    <ds:schemaRef ds:uri="http://schemas.microsoft.com/sharepoint/v3/contenttype/forms"/>
  </ds:schemaRefs>
</ds:datastoreItem>
</file>

<file path=customXml/itemProps2.xml><?xml version="1.0" encoding="utf-8"?>
<ds:datastoreItem xmlns:ds="http://schemas.openxmlformats.org/officeDocument/2006/customXml" ds:itemID="{27012F49-9808-407E-ABEB-33E3E76F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1121-6dce-419a-9593-5f0630a18cc5"/>
    <ds:schemaRef ds:uri="01bd3e3b-4d42-442a-aaca-a5cafdcff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01bd3e3b-4d42-442a-aaca-a5cafdcff372"/>
    <ds:schemaRef ds:uri="a9001121-6dce-419a-9593-5f0630a18cc5"/>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12</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Couch</dc:creator>
  <cp:keywords/>
  <dc:description/>
  <cp:lastModifiedBy>Barry Couch</cp:lastModifiedBy>
  <cp:revision>18</cp:revision>
  <dcterms:created xsi:type="dcterms:W3CDTF">2021-11-17T16:54:00Z</dcterms:created>
  <dcterms:modified xsi:type="dcterms:W3CDTF">2024-02-13T22:40:00Z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0x0101001E65C7C78F0C844AB0E24D4EBEB0CFFD</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Order">
    <vt:r8>817500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ComplianceAssetId">
    <vt:lpwstr/>
  </property>
  <property fmtid="{D5CDD505-2E9C-101B-9397-08002B2CF9AE}" pid="13" name="TemplateUrl">
    <vt:lpwstr/>
  </property>
  <property fmtid="{D5CDD505-2E9C-101B-9397-08002B2CF9AE}" pid="14" name="MediaServiceImageTags">
    <vt:lpwstr/>
  </property>
</Properties>
</file>